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B2C6B" w14:textId="77777777" w:rsidR="009F461F" w:rsidRPr="00346EFC" w:rsidRDefault="009F461F" w:rsidP="00346EFC">
      <w:pPr>
        <w:ind w:left="5103"/>
        <w:jc w:val="right"/>
        <w:rPr>
          <w:bCs/>
          <w:color w:val="000000"/>
        </w:rPr>
      </w:pPr>
      <w:r w:rsidRPr="00346EFC">
        <w:rPr>
          <w:bCs/>
          <w:color w:val="000000"/>
        </w:rPr>
        <w:t>УТВЕРЖДЕНЫ</w:t>
      </w:r>
    </w:p>
    <w:p w14:paraId="4804E645" w14:textId="281B6CE4" w:rsidR="00346EFC" w:rsidRPr="00346EFC" w:rsidRDefault="009F461F" w:rsidP="00346EFC">
      <w:pPr>
        <w:ind w:left="5103"/>
        <w:jc w:val="right"/>
        <w:rPr>
          <w:bCs/>
          <w:color w:val="000000"/>
        </w:rPr>
      </w:pPr>
      <w:r w:rsidRPr="00346EFC">
        <w:rPr>
          <w:bCs/>
          <w:color w:val="000000"/>
        </w:rPr>
        <w:t xml:space="preserve">приказом </w:t>
      </w:r>
      <w:r w:rsidR="007F42CA" w:rsidRPr="007F42CA">
        <w:rPr>
          <w:bCs/>
          <w:color w:val="000000"/>
        </w:rPr>
        <w:t xml:space="preserve">Генерального директора </w:t>
      </w:r>
    </w:p>
    <w:p w14:paraId="41B3E7ED" w14:textId="6E868547" w:rsidR="009F461F" w:rsidRPr="00346EFC" w:rsidRDefault="00346EFC" w:rsidP="00346EFC">
      <w:pPr>
        <w:ind w:left="5103"/>
        <w:jc w:val="right"/>
        <w:rPr>
          <w:bCs/>
          <w:color w:val="000000"/>
        </w:rPr>
      </w:pPr>
      <w:r w:rsidRPr="00346EFC">
        <w:rPr>
          <w:bCs/>
          <w:color w:val="000000"/>
        </w:rPr>
        <w:t>АО «</w:t>
      </w:r>
      <w:r w:rsidR="007B21F7" w:rsidRPr="007B21F7">
        <w:rPr>
          <w:bCs/>
          <w:color w:val="000000"/>
        </w:rPr>
        <w:t xml:space="preserve">Фондовый </w:t>
      </w:r>
      <w:r w:rsidR="00F97AD2">
        <w:rPr>
          <w:bCs/>
          <w:color w:val="000000"/>
        </w:rPr>
        <w:t>р</w:t>
      </w:r>
      <w:r w:rsidR="007B21F7" w:rsidRPr="007B21F7">
        <w:rPr>
          <w:bCs/>
          <w:color w:val="000000"/>
        </w:rPr>
        <w:t>ынок</w:t>
      </w:r>
      <w:r w:rsidRPr="00346EFC">
        <w:rPr>
          <w:bCs/>
          <w:color w:val="000000"/>
        </w:rPr>
        <w:t>»</w:t>
      </w:r>
      <w:r>
        <w:rPr>
          <w:bCs/>
          <w:color w:val="000000"/>
        </w:rPr>
        <w:t xml:space="preserve"> </w:t>
      </w:r>
    </w:p>
    <w:p w14:paraId="0AFFB7F0" w14:textId="77777777" w:rsidR="00346EFC" w:rsidRPr="00346EFC" w:rsidRDefault="00346EFC" w:rsidP="00346EFC">
      <w:pPr>
        <w:ind w:left="5103"/>
        <w:jc w:val="right"/>
        <w:rPr>
          <w:bCs/>
          <w:color w:val="000000"/>
        </w:rPr>
      </w:pPr>
    </w:p>
    <w:p w14:paraId="6B19A852" w14:textId="11A70E45" w:rsidR="009F461F" w:rsidRDefault="009F461F" w:rsidP="00C56A9D">
      <w:pPr>
        <w:ind w:left="5103"/>
        <w:jc w:val="right"/>
        <w:rPr>
          <w:b/>
          <w:color w:val="000000"/>
        </w:rPr>
      </w:pPr>
      <w:r w:rsidRPr="00C56A9D">
        <w:rPr>
          <w:bCs/>
          <w:color w:val="000000"/>
        </w:rPr>
        <w:t xml:space="preserve">от </w:t>
      </w:r>
      <w:r w:rsidR="00C56A9D">
        <w:rPr>
          <w:bCs/>
          <w:color w:val="000000"/>
        </w:rPr>
        <w:t>1</w:t>
      </w:r>
      <w:r w:rsidR="00DF7000">
        <w:rPr>
          <w:bCs/>
          <w:color w:val="000000"/>
        </w:rPr>
        <w:t>7</w:t>
      </w:r>
      <w:r w:rsidR="00861041" w:rsidRPr="00C56A9D">
        <w:rPr>
          <w:bCs/>
          <w:color w:val="000000"/>
        </w:rPr>
        <w:t xml:space="preserve"> </w:t>
      </w:r>
      <w:r w:rsidR="00DF7000">
        <w:rPr>
          <w:bCs/>
          <w:color w:val="000000"/>
        </w:rPr>
        <w:t>сентября</w:t>
      </w:r>
      <w:r w:rsidRPr="00C56A9D">
        <w:rPr>
          <w:bCs/>
          <w:color w:val="000000"/>
        </w:rPr>
        <w:t xml:space="preserve"> 202</w:t>
      </w:r>
      <w:r w:rsidR="00DF7000">
        <w:rPr>
          <w:bCs/>
          <w:color w:val="000000"/>
        </w:rPr>
        <w:t>5</w:t>
      </w:r>
      <w:r w:rsidRPr="00C56A9D">
        <w:rPr>
          <w:bCs/>
          <w:color w:val="000000"/>
        </w:rPr>
        <w:t xml:space="preserve">г. </w:t>
      </w:r>
      <w:r w:rsidR="00C56A9D" w:rsidRPr="00C56A9D">
        <w:rPr>
          <w:bCs/>
          <w:color w:val="000000"/>
        </w:rPr>
        <w:t xml:space="preserve">№ </w:t>
      </w:r>
      <w:r w:rsidR="00871E4B" w:rsidRPr="00871E4B">
        <w:rPr>
          <w:bCs/>
          <w:color w:val="000000"/>
        </w:rPr>
        <w:t>Пр73-2025</w:t>
      </w:r>
    </w:p>
    <w:p w14:paraId="57AAF646" w14:textId="77777777" w:rsidR="00346EFC" w:rsidRPr="005C7DDC" w:rsidRDefault="00346EFC" w:rsidP="009F461F">
      <w:pPr>
        <w:spacing w:line="266" w:lineRule="exact"/>
        <w:rPr>
          <w:b/>
          <w:color w:val="000000"/>
        </w:rPr>
      </w:pPr>
    </w:p>
    <w:p w14:paraId="525B4E18" w14:textId="77777777" w:rsidR="009F461F" w:rsidRPr="00F21D7D" w:rsidRDefault="009F461F" w:rsidP="009F461F">
      <w:pPr>
        <w:spacing w:before="120" w:after="120"/>
        <w:jc w:val="center"/>
        <w:rPr>
          <w:b/>
          <w:color w:val="000000"/>
          <w:sz w:val="26"/>
          <w:szCs w:val="26"/>
        </w:rPr>
      </w:pPr>
      <w:r w:rsidRPr="00F21D7D">
        <w:rPr>
          <w:b/>
          <w:color w:val="000000"/>
          <w:sz w:val="26"/>
          <w:szCs w:val="26"/>
        </w:rPr>
        <w:t>ТАРИФЫ НА УСЛУГИ</w:t>
      </w:r>
    </w:p>
    <w:p w14:paraId="13CFD5C0" w14:textId="12757F75" w:rsidR="009F461F" w:rsidRPr="005C7DDC" w:rsidRDefault="009F461F" w:rsidP="009F461F">
      <w:pPr>
        <w:ind w:left="153"/>
        <w:jc w:val="center"/>
        <w:rPr>
          <w:color w:val="000000"/>
        </w:rPr>
      </w:pPr>
      <w:r w:rsidRPr="005C7DDC">
        <w:rPr>
          <w:color w:val="000000"/>
        </w:rPr>
        <w:t>Акционерного общества «</w:t>
      </w:r>
      <w:r w:rsidR="007B21F7">
        <w:rPr>
          <w:sz w:val="22"/>
          <w:szCs w:val="22"/>
        </w:rPr>
        <w:t xml:space="preserve">Фондовый </w:t>
      </w:r>
      <w:r w:rsidR="00F97AD2">
        <w:rPr>
          <w:sz w:val="22"/>
          <w:szCs w:val="22"/>
        </w:rPr>
        <w:t>р</w:t>
      </w:r>
      <w:r w:rsidR="007B21F7">
        <w:rPr>
          <w:sz w:val="22"/>
          <w:szCs w:val="22"/>
        </w:rPr>
        <w:t>ынок</w:t>
      </w:r>
      <w:r w:rsidRPr="005C7DDC">
        <w:rPr>
          <w:color w:val="000000"/>
        </w:rPr>
        <w:t>»</w:t>
      </w:r>
      <w:r w:rsidRPr="00884389">
        <w:rPr>
          <w:color w:val="000000"/>
          <w:vertAlign w:val="superscript"/>
        </w:rPr>
        <w:t xml:space="preserve"> </w:t>
      </w:r>
      <w:r w:rsidRPr="004302F0">
        <w:rPr>
          <w:color w:val="000000"/>
          <w:vertAlign w:val="superscript"/>
        </w:rPr>
        <w:footnoteReference w:id="1"/>
      </w:r>
    </w:p>
    <w:p w14:paraId="2747D0DD" w14:textId="77777777" w:rsidR="009F461F" w:rsidRPr="005C7DDC" w:rsidRDefault="009F461F" w:rsidP="009F461F">
      <w:pPr>
        <w:ind w:left="153"/>
        <w:jc w:val="center"/>
        <w:rPr>
          <w:color w:val="000000"/>
        </w:rPr>
      </w:pPr>
      <w:r w:rsidRPr="005C7DDC">
        <w:rPr>
          <w:color w:val="000000"/>
        </w:rPr>
        <w:t>по согласованию правил доверительного управления и изменений и дополнений</w:t>
      </w:r>
    </w:p>
    <w:p w14:paraId="092464E9" w14:textId="77777777" w:rsidR="009F461F" w:rsidRPr="005C7DDC" w:rsidRDefault="009F461F" w:rsidP="009F461F">
      <w:pPr>
        <w:ind w:left="153"/>
        <w:jc w:val="center"/>
        <w:rPr>
          <w:color w:val="000000"/>
        </w:rPr>
      </w:pPr>
      <w:r w:rsidRPr="005C7DDC">
        <w:rPr>
          <w:color w:val="000000"/>
        </w:rPr>
        <w:t>в правила доверительного управления паевым инвестиционным фондом,</w:t>
      </w:r>
    </w:p>
    <w:p w14:paraId="54400214" w14:textId="77777777" w:rsidR="009F461F" w:rsidRDefault="009F461F" w:rsidP="009F461F">
      <w:pPr>
        <w:ind w:left="153"/>
        <w:jc w:val="center"/>
        <w:rPr>
          <w:color w:val="000000"/>
        </w:rPr>
      </w:pPr>
      <w:r w:rsidRPr="005C7DDC">
        <w:rPr>
          <w:color w:val="000000"/>
        </w:rPr>
        <w:t>инвестиционные паи которого ограничены в обороте</w:t>
      </w:r>
    </w:p>
    <w:p w14:paraId="369CA563" w14:textId="77777777" w:rsidR="009F461F" w:rsidRPr="005C7DDC" w:rsidRDefault="009F461F" w:rsidP="009F461F">
      <w:pPr>
        <w:ind w:left="153"/>
        <w:jc w:val="center"/>
        <w:rPr>
          <w:color w:val="000000"/>
        </w:rPr>
      </w:pPr>
    </w:p>
    <w:p w14:paraId="3281A4ED" w14:textId="77777777" w:rsidR="009F461F" w:rsidRPr="005C7DDC" w:rsidRDefault="009F461F" w:rsidP="009F461F">
      <w:pPr>
        <w:pStyle w:val="aa"/>
        <w:numPr>
          <w:ilvl w:val="0"/>
          <w:numId w:val="4"/>
        </w:numPr>
        <w:spacing w:before="10" w:line="266" w:lineRule="exac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7DD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Стоимость услуг по согласованию правил доверительного управления паевым инвестиционным фондом, инвестиционные паи которого ограничены в обороте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оказываемых в рамках договоров на оказание услуг специализированного депозитария</w:t>
      </w:r>
      <w:r w:rsidRPr="005C7DD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2A0E965" w14:textId="77777777" w:rsidR="009F461F" w:rsidRPr="005C7DDC" w:rsidRDefault="009F461F" w:rsidP="009F461F">
      <w:pPr>
        <w:pStyle w:val="aa"/>
        <w:spacing w:before="10" w:line="266" w:lineRule="exac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738"/>
        <w:gridCol w:w="6804"/>
        <w:gridCol w:w="1556"/>
      </w:tblGrid>
      <w:tr w:rsidR="009F461F" w:rsidRPr="008F747B" w14:paraId="79717BB7" w14:textId="77777777" w:rsidTr="00CC4A4B">
        <w:tc>
          <w:tcPr>
            <w:tcW w:w="738" w:type="dxa"/>
            <w:vAlign w:val="center"/>
          </w:tcPr>
          <w:p w14:paraId="6226A49A" w14:textId="77777777" w:rsidR="009F461F" w:rsidRPr="008F747B" w:rsidRDefault="009F461F" w:rsidP="00CC4A4B">
            <w:pPr>
              <w:pStyle w:val="2"/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F747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№ п/п</w:t>
            </w:r>
          </w:p>
        </w:tc>
        <w:tc>
          <w:tcPr>
            <w:tcW w:w="6804" w:type="dxa"/>
            <w:vAlign w:val="center"/>
          </w:tcPr>
          <w:p w14:paraId="7F858AC6" w14:textId="77777777" w:rsidR="009F461F" w:rsidRPr="008F747B" w:rsidRDefault="009F461F" w:rsidP="00CC4A4B">
            <w:pPr>
              <w:spacing w:before="120" w:after="120"/>
              <w:jc w:val="center"/>
              <w:rPr>
                <w:color w:val="000000"/>
              </w:rPr>
            </w:pPr>
            <w:r w:rsidRPr="008F747B">
              <w:rPr>
                <w:color w:val="000000"/>
              </w:rPr>
              <w:t>Наименование услуги</w:t>
            </w:r>
            <w:r w:rsidRPr="008F747B">
              <w:rPr>
                <w:rStyle w:val="ab"/>
                <w:rFonts w:eastAsiaTheme="majorEastAsia"/>
                <w:color w:val="000000"/>
              </w:rPr>
              <w:footnoteReference w:id="2"/>
            </w:r>
          </w:p>
        </w:tc>
        <w:tc>
          <w:tcPr>
            <w:tcW w:w="1556" w:type="dxa"/>
            <w:vAlign w:val="center"/>
          </w:tcPr>
          <w:p w14:paraId="4129BE2C" w14:textId="77777777" w:rsidR="009F461F" w:rsidRPr="008F747B" w:rsidRDefault="009F461F" w:rsidP="00CC4A4B">
            <w:pPr>
              <w:pStyle w:val="2"/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F747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Стоимость услуги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(руб.)</w:t>
            </w:r>
          </w:p>
        </w:tc>
      </w:tr>
      <w:tr w:rsidR="009F461F" w:rsidRPr="008F747B" w14:paraId="4E4599EE" w14:textId="77777777" w:rsidTr="00CC4A4B">
        <w:tc>
          <w:tcPr>
            <w:tcW w:w="738" w:type="dxa"/>
            <w:vAlign w:val="center"/>
          </w:tcPr>
          <w:p w14:paraId="11A4249A" w14:textId="77777777" w:rsidR="009F461F" w:rsidRPr="008F747B" w:rsidRDefault="009F461F" w:rsidP="00CC4A4B">
            <w:pPr>
              <w:pStyle w:val="2"/>
              <w:spacing w:before="12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1.</w:t>
            </w:r>
            <w:r w:rsidRPr="008F747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611CEB01" w14:textId="77777777" w:rsidR="009F461F" w:rsidRPr="005C7DDC" w:rsidRDefault="009F461F" w:rsidP="00CC4A4B">
            <w:pPr>
              <w:spacing w:before="120" w:after="120"/>
              <w:rPr>
                <w:b/>
                <w:i/>
              </w:rPr>
            </w:pPr>
            <w:r w:rsidRPr="005C7DDC">
              <w:rPr>
                <w:color w:val="000000"/>
              </w:rPr>
              <w:t>Согласование правил доверительного управления</w:t>
            </w:r>
            <w:r>
              <w:rPr>
                <w:color w:val="000000"/>
              </w:rPr>
              <w:t xml:space="preserve"> </w:t>
            </w:r>
            <w:r w:rsidRPr="005C7DDC">
              <w:rPr>
                <w:color w:val="000000"/>
              </w:rPr>
              <w:t xml:space="preserve">паевым инвестиционным фондом (в срок не позднее </w:t>
            </w:r>
            <w:r w:rsidRPr="005C7DDC">
              <w:rPr>
                <w:b/>
                <w:color w:val="000000"/>
              </w:rPr>
              <w:t>25 рабочих дней</w:t>
            </w:r>
            <w:r w:rsidRPr="005C7DDC">
              <w:rPr>
                <w:color w:val="000000"/>
              </w:rPr>
              <w:t>)</w:t>
            </w:r>
          </w:p>
        </w:tc>
        <w:tc>
          <w:tcPr>
            <w:tcW w:w="1556" w:type="dxa"/>
            <w:vAlign w:val="center"/>
          </w:tcPr>
          <w:p w14:paraId="2D707502" w14:textId="0CB3AD8D" w:rsidR="009F461F" w:rsidRPr="008F747B" w:rsidRDefault="001E20DE" w:rsidP="00CC4A4B">
            <w:pPr>
              <w:pStyle w:val="2"/>
              <w:spacing w:before="12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114</w:t>
            </w:r>
            <w:r w:rsidR="009F461F" w:rsidRPr="008F747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 000,00</w:t>
            </w:r>
          </w:p>
        </w:tc>
      </w:tr>
      <w:tr w:rsidR="009F461F" w:rsidRPr="008F747B" w14:paraId="29E455EC" w14:textId="77777777" w:rsidTr="00CC4A4B">
        <w:tc>
          <w:tcPr>
            <w:tcW w:w="738" w:type="dxa"/>
            <w:vAlign w:val="center"/>
          </w:tcPr>
          <w:p w14:paraId="5F2F0EE2" w14:textId="77777777" w:rsidR="009F461F" w:rsidRPr="008F747B" w:rsidRDefault="009F461F" w:rsidP="00CC4A4B">
            <w:pPr>
              <w:pStyle w:val="2"/>
              <w:spacing w:before="12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1.</w:t>
            </w:r>
            <w:r w:rsidRPr="008F747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2B5AE29F" w14:textId="77777777" w:rsidR="009F461F" w:rsidRPr="005C7DDC" w:rsidRDefault="009F461F" w:rsidP="00CC4A4B">
            <w:pPr>
              <w:spacing w:before="120" w:after="120"/>
              <w:rPr>
                <w:b/>
                <w:i/>
              </w:rPr>
            </w:pPr>
            <w:r w:rsidRPr="005C7DDC">
              <w:rPr>
                <w:color w:val="000000"/>
              </w:rPr>
              <w:t>Согласование правил доверительного управления</w:t>
            </w:r>
            <w:r>
              <w:rPr>
                <w:color w:val="000000"/>
              </w:rPr>
              <w:t xml:space="preserve"> </w:t>
            </w:r>
            <w:r w:rsidRPr="005C7DDC">
              <w:rPr>
                <w:color w:val="000000"/>
              </w:rPr>
              <w:t xml:space="preserve">паевым инвестиционным фондом (в срок не позднее </w:t>
            </w:r>
            <w:r w:rsidRPr="005C7DDC">
              <w:rPr>
                <w:b/>
                <w:color w:val="000000"/>
              </w:rPr>
              <w:t>15 рабочих дней</w:t>
            </w:r>
            <w:r w:rsidRPr="005C7DDC">
              <w:rPr>
                <w:color w:val="000000"/>
              </w:rPr>
              <w:t>)</w:t>
            </w:r>
          </w:p>
        </w:tc>
        <w:tc>
          <w:tcPr>
            <w:tcW w:w="1556" w:type="dxa"/>
            <w:vAlign w:val="center"/>
          </w:tcPr>
          <w:p w14:paraId="58B4C487" w14:textId="0B9D9442" w:rsidR="009F461F" w:rsidRPr="008F747B" w:rsidRDefault="001E20DE" w:rsidP="00CC4A4B">
            <w:pPr>
              <w:pStyle w:val="2"/>
              <w:spacing w:before="12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144 </w:t>
            </w:r>
            <w:r w:rsidR="009F461F" w:rsidRPr="008F747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 000,00</w:t>
            </w:r>
          </w:p>
        </w:tc>
      </w:tr>
      <w:tr w:rsidR="009F461F" w:rsidRPr="008F747B" w14:paraId="6B991F69" w14:textId="77777777" w:rsidTr="00CC4A4B">
        <w:tc>
          <w:tcPr>
            <w:tcW w:w="738" w:type="dxa"/>
            <w:vAlign w:val="center"/>
          </w:tcPr>
          <w:p w14:paraId="37C10146" w14:textId="77777777" w:rsidR="009F461F" w:rsidRPr="008F747B" w:rsidRDefault="009F461F" w:rsidP="00CC4A4B">
            <w:pPr>
              <w:pStyle w:val="2"/>
              <w:spacing w:before="12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1.</w:t>
            </w:r>
            <w:r w:rsidRPr="008F747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025A994C" w14:textId="77777777" w:rsidR="009F461F" w:rsidRPr="007E1F11" w:rsidRDefault="009F461F" w:rsidP="00CC4A4B">
            <w:pPr>
              <w:spacing w:before="120" w:after="120"/>
              <w:rPr>
                <w:b/>
                <w:i/>
              </w:rPr>
            </w:pPr>
            <w:r w:rsidRPr="005C7DDC">
              <w:rPr>
                <w:color w:val="000000"/>
              </w:rPr>
              <w:t>Согласование правил доверительного управления</w:t>
            </w:r>
            <w:r>
              <w:rPr>
                <w:color w:val="000000"/>
              </w:rPr>
              <w:t xml:space="preserve"> </w:t>
            </w:r>
            <w:r w:rsidRPr="005C7DDC">
              <w:rPr>
                <w:color w:val="000000"/>
              </w:rPr>
              <w:t xml:space="preserve">паевым инвестиционным фондом </w:t>
            </w:r>
            <w:r w:rsidRPr="005C7DDC">
              <w:rPr>
                <w:b/>
                <w:color w:val="000000"/>
              </w:rPr>
              <w:t>на основании</w:t>
            </w:r>
            <w:r>
              <w:rPr>
                <w:b/>
                <w:color w:val="000000"/>
              </w:rPr>
              <w:t xml:space="preserve"> </w:t>
            </w:r>
            <w:r w:rsidRPr="005C7DDC">
              <w:rPr>
                <w:b/>
                <w:color w:val="000000"/>
              </w:rPr>
              <w:t xml:space="preserve">шаблона правил, разработанного </w:t>
            </w:r>
            <w:r>
              <w:rPr>
                <w:b/>
                <w:color w:val="000000"/>
              </w:rPr>
              <w:t>О</w:t>
            </w:r>
            <w:r w:rsidRPr="005C7DDC">
              <w:rPr>
                <w:b/>
                <w:color w:val="000000"/>
              </w:rPr>
              <w:t xml:space="preserve">бществом </w:t>
            </w:r>
            <w:r w:rsidRPr="007E1F11">
              <w:rPr>
                <w:color w:val="000000"/>
              </w:rPr>
              <w:t xml:space="preserve">(в срок не позднее </w:t>
            </w:r>
            <w:r w:rsidRPr="007E1F11">
              <w:rPr>
                <w:b/>
                <w:color w:val="000000"/>
              </w:rPr>
              <w:t>10 рабочих дней</w:t>
            </w:r>
            <w:r w:rsidRPr="007E1F11">
              <w:rPr>
                <w:color w:val="000000"/>
              </w:rPr>
              <w:t>)</w:t>
            </w:r>
          </w:p>
        </w:tc>
        <w:tc>
          <w:tcPr>
            <w:tcW w:w="1556" w:type="dxa"/>
            <w:vAlign w:val="center"/>
          </w:tcPr>
          <w:p w14:paraId="68B7BB4B" w14:textId="11715A66" w:rsidR="009F461F" w:rsidRPr="008F747B" w:rsidRDefault="009F461F" w:rsidP="001E20DE">
            <w:pPr>
              <w:pStyle w:val="2"/>
              <w:spacing w:before="12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F747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 </w:t>
            </w:r>
            <w:r w:rsidR="001E20D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180</w:t>
            </w:r>
            <w:r w:rsidRPr="008F747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000,00</w:t>
            </w:r>
          </w:p>
        </w:tc>
      </w:tr>
      <w:tr w:rsidR="009F461F" w:rsidRPr="004302F0" w14:paraId="0A9EF365" w14:textId="77777777" w:rsidTr="00CC4A4B">
        <w:tc>
          <w:tcPr>
            <w:tcW w:w="738" w:type="dxa"/>
            <w:vAlign w:val="center"/>
          </w:tcPr>
          <w:p w14:paraId="6C56F6F4" w14:textId="77777777" w:rsidR="009F461F" w:rsidRDefault="009F461F" w:rsidP="00CC4A4B">
            <w:pPr>
              <w:pStyle w:val="2"/>
              <w:spacing w:before="12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1.4</w:t>
            </w:r>
          </w:p>
        </w:tc>
        <w:tc>
          <w:tcPr>
            <w:tcW w:w="6804" w:type="dxa"/>
          </w:tcPr>
          <w:p w14:paraId="5F4CD990" w14:textId="77777777" w:rsidR="009F461F" w:rsidRPr="005C7DDC" w:rsidRDefault="009F461F" w:rsidP="00CC4A4B">
            <w:pPr>
              <w:spacing w:before="120" w:after="120"/>
              <w:rPr>
                <w:color w:val="000000"/>
              </w:rPr>
            </w:pPr>
            <w:r w:rsidRPr="004302F0">
              <w:rPr>
                <w:color w:val="000000"/>
              </w:rPr>
              <w:t xml:space="preserve">Согласование правил доверительного управления паевым инвестиционным фондом </w:t>
            </w:r>
            <w:r w:rsidRPr="004302F0">
              <w:rPr>
                <w:b/>
                <w:color w:val="000000"/>
              </w:rPr>
              <w:t xml:space="preserve">на основании шаблона правил, разработанного </w:t>
            </w:r>
            <w:r>
              <w:rPr>
                <w:b/>
                <w:color w:val="000000"/>
              </w:rPr>
              <w:t>О</w:t>
            </w:r>
            <w:r w:rsidRPr="004302F0">
              <w:rPr>
                <w:b/>
                <w:color w:val="000000"/>
              </w:rPr>
              <w:t>бществом</w:t>
            </w:r>
            <w:r>
              <w:rPr>
                <w:b/>
                <w:color w:val="000000"/>
              </w:rPr>
              <w:t xml:space="preserve"> и адаптированного для бизнес-условий заявителя</w:t>
            </w:r>
            <w:r w:rsidRPr="004302F0">
              <w:rPr>
                <w:b/>
                <w:color w:val="000000"/>
              </w:rPr>
              <w:t xml:space="preserve"> </w:t>
            </w:r>
            <w:r w:rsidRPr="00884389">
              <w:rPr>
                <w:color w:val="000000"/>
              </w:rPr>
              <w:t xml:space="preserve">(в срок не позднее </w:t>
            </w:r>
            <w:r>
              <w:rPr>
                <w:b/>
                <w:color w:val="000000"/>
              </w:rPr>
              <w:t>5</w:t>
            </w:r>
            <w:r w:rsidRPr="00884389">
              <w:rPr>
                <w:b/>
                <w:color w:val="000000"/>
              </w:rPr>
              <w:t xml:space="preserve"> рабочих дней</w:t>
            </w:r>
            <w:r w:rsidRPr="00884389">
              <w:rPr>
                <w:color w:val="000000"/>
              </w:rPr>
              <w:t>)</w:t>
            </w:r>
          </w:p>
        </w:tc>
        <w:tc>
          <w:tcPr>
            <w:tcW w:w="1556" w:type="dxa"/>
            <w:vAlign w:val="center"/>
          </w:tcPr>
          <w:p w14:paraId="22434AF2" w14:textId="78ABCD9E" w:rsidR="009F461F" w:rsidRPr="008F747B" w:rsidRDefault="001E20DE" w:rsidP="00CC4A4B">
            <w:pPr>
              <w:pStyle w:val="2"/>
              <w:spacing w:before="12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300</w:t>
            </w:r>
            <w:r w:rsidR="009F461F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 000,00</w:t>
            </w:r>
          </w:p>
        </w:tc>
      </w:tr>
    </w:tbl>
    <w:p w14:paraId="0EEC1621" w14:textId="77777777" w:rsidR="009F461F" w:rsidRDefault="009F461F" w:rsidP="009F461F">
      <w:pPr>
        <w:pStyle w:val="2"/>
        <w:spacing w:before="120"/>
        <w:ind w:left="360"/>
        <w:rPr>
          <w:rFonts w:ascii="Times New Roman" w:hAnsi="Times New Roman" w:cs="Times New Roman"/>
          <w:i w:val="0"/>
          <w:sz w:val="24"/>
          <w:szCs w:val="24"/>
        </w:rPr>
      </w:pPr>
    </w:p>
    <w:p w14:paraId="12199874" w14:textId="77777777" w:rsidR="009F461F" w:rsidRDefault="009F461F" w:rsidP="009F461F"/>
    <w:p w14:paraId="7AFA50E9" w14:textId="77777777" w:rsidR="009F461F" w:rsidRDefault="009F461F" w:rsidP="009F461F">
      <w:r>
        <w:br w:type="page"/>
      </w:r>
    </w:p>
    <w:p w14:paraId="6FFEF261" w14:textId="77777777" w:rsidR="009F461F" w:rsidRPr="005C7DDC" w:rsidRDefault="009F461F" w:rsidP="009F461F">
      <w:pPr>
        <w:pStyle w:val="aa"/>
        <w:numPr>
          <w:ilvl w:val="0"/>
          <w:numId w:val="4"/>
        </w:numPr>
        <w:spacing w:before="10" w:line="266" w:lineRule="exac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C7DD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Стоимость услуг по согласованию изменений и дополнений в правила доверительного управления паевым инвестиционным фондом, инвестиционные паи которого ограничены в обороте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766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именуются «изменения», «фонд»)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оказываемых в рамках договоров на оказание услуг специализированного депозитария</w:t>
      </w:r>
      <w:r w:rsidRPr="005C7DDC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2A55745" w14:textId="77777777" w:rsidR="009F461F" w:rsidRPr="005C7DDC" w:rsidRDefault="009F461F" w:rsidP="009F461F">
      <w:pPr>
        <w:pStyle w:val="aa"/>
        <w:spacing w:before="10" w:line="266" w:lineRule="exac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731"/>
        <w:gridCol w:w="6639"/>
        <w:gridCol w:w="1866"/>
      </w:tblGrid>
      <w:tr w:rsidR="009F461F" w:rsidRPr="008F747B" w14:paraId="008A026B" w14:textId="77777777" w:rsidTr="00740971">
        <w:trPr>
          <w:cantSplit/>
          <w:trHeight w:val="169"/>
          <w:tblHeader/>
        </w:trPr>
        <w:tc>
          <w:tcPr>
            <w:tcW w:w="731" w:type="dxa"/>
            <w:vAlign w:val="center"/>
          </w:tcPr>
          <w:p w14:paraId="3C11B86D" w14:textId="77777777" w:rsidR="009F461F" w:rsidRPr="008F747B" w:rsidRDefault="009F461F" w:rsidP="00CC4A4B">
            <w:pPr>
              <w:pStyle w:val="2"/>
              <w:keepNext w:val="0"/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F747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№ п/п</w:t>
            </w:r>
          </w:p>
        </w:tc>
        <w:tc>
          <w:tcPr>
            <w:tcW w:w="6639" w:type="dxa"/>
            <w:vAlign w:val="center"/>
          </w:tcPr>
          <w:p w14:paraId="0EDCF695" w14:textId="77777777" w:rsidR="009F461F" w:rsidRPr="008F747B" w:rsidRDefault="009F461F" w:rsidP="00CC4A4B">
            <w:pPr>
              <w:spacing w:before="120" w:after="120"/>
              <w:jc w:val="center"/>
              <w:rPr>
                <w:color w:val="000000"/>
              </w:rPr>
            </w:pPr>
            <w:r w:rsidRPr="008F747B">
              <w:rPr>
                <w:color w:val="000000"/>
              </w:rPr>
              <w:t>Наименование услуги</w:t>
            </w:r>
          </w:p>
        </w:tc>
        <w:tc>
          <w:tcPr>
            <w:tcW w:w="1866" w:type="dxa"/>
            <w:vAlign w:val="center"/>
          </w:tcPr>
          <w:p w14:paraId="4DEC6275" w14:textId="77777777" w:rsidR="009F461F" w:rsidRPr="008F747B" w:rsidRDefault="009F461F" w:rsidP="00CC4A4B">
            <w:pPr>
              <w:pStyle w:val="2"/>
              <w:keepNext w:val="0"/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F747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Стоимость услуги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(руб.)</w:t>
            </w:r>
          </w:p>
        </w:tc>
      </w:tr>
      <w:tr w:rsidR="009F461F" w:rsidRPr="008F747B" w14:paraId="271EABA5" w14:textId="77777777" w:rsidTr="00740971">
        <w:trPr>
          <w:cantSplit/>
        </w:trPr>
        <w:tc>
          <w:tcPr>
            <w:tcW w:w="731" w:type="dxa"/>
            <w:vAlign w:val="center"/>
          </w:tcPr>
          <w:p w14:paraId="498B632A" w14:textId="77777777" w:rsidR="009F461F" w:rsidRPr="008F747B" w:rsidRDefault="009F461F" w:rsidP="00CC4A4B">
            <w:pPr>
              <w:pStyle w:val="2"/>
              <w:keepNext w:val="0"/>
              <w:widowControl w:val="0"/>
              <w:spacing w:before="12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2.</w:t>
            </w:r>
            <w:r w:rsidRPr="008F747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6639" w:type="dxa"/>
          </w:tcPr>
          <w:p w14:paraId="0368271E" w14:textId="77777777" w:rsidR="009F461F" w:rsidRPr="005C7DDC" w:rsidRDefault="009F461F" w:rsidP="00CC4A4B">
            <w:pPr>
              <w:spacing w:before="120" w:after="120" w:line="266" w:lineRule="exact"/>
              <w:rPr>
                <w:b/>
                <w:i/>
              </w:rPr>
            </w:pPr>
            <w:r w:rsidRPr="005C7DDC">
              <w:rPr>
                <w:color w:val="000000"/>
              </w:rPr>
              <w:t>Согласование изменений (в сроки, установленные</w:t>
            </w:r>
            <w:r>
              <w:rPr>
                <w:color w:val="000000"/>
              </w:rPr>
              <w:t xml:space="preserve"> </w:t>
            </w:r>
            <w:r w:rsidRPr="005C7DDC">
              <w:rPr>
                <w:color w:val="000000"/>
              </w:rPr>
              <w:t>Регламентом)</w:t>
            </w:r>
          </w:p>
        </w:tc>
        <w:tc>
          <w:tcPr>
            <w:tcW w:w="1866" w:type="dxa"/>
            <w:vAlign w:val="center"/>
          </w:tcPr>
          <w:p w14:paraId="4DB15535" w14:textId="3141505A" w:rsidR="009F461F" w:rsidRPr="008F747B" w:rsidRDefault="001E20DE" w:rsidP="00CC4A4B">
            <w:pPr>
              <w:pStyle w:val="2"/>
              <w:keepNext w:val="0"/>
              <w:widowControl w:val="0"/>
              <w:spacing w:before="12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20 000</w:t>
            </w:r>
            <w:r w:rsidR="009F461F" w:rsidRPr="008F747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,00 </w:t>
            </w:r>
          </w:p>
        </w:tc>
      </w:tr>
      <w:tr w:rsidR="009F461F" w:rsidRPr="008F747B" w14:paraId="0ED76A3B" w14:textId="77777777" w:rsidTr="00740971">
        <w:trPr>
          <w:cantSplit/>
        </w:trPr>
        <w:tc>
          <w:tcPr>
            <w:tcW w:w="731" w:type="dxa"/>
            <w:vAlign w:val="center"/>
          </w:tcPr>
          <w:p w14:paraId="5EABA72A" w14:textId="77777777" w:rsidR="009F461F" w:rsidRPr="008F747B" w:rsidRDefault="009F461F" w:rsidP="00CC4A4B">
            <w:pPr>
              <w:pStyle w:val="2"/>
              <w:keepNext w:val="0"/>
              <w:widowControl w:val="0"/>
              <w:spacing w:before="12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2.</w:t>
            </w:r>
            <w:r w:rsidRPr="008F747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6639" w:type="dxa"/>
          </w:tcPr>
          <w:p w14:paraId="7A38E85F" w14:textId="77777777" w:rsidR="009F461F" w:rsidRPr="00F21D7D" w:rsidRDefault="009F461F" w:rsidP="00CC4A4B">
            <w:pPr>
              <w:spacing w:before="120" w:after="120" w:line="266" w:lineRule="exact"/>
              <w:rPr>
                <w:b/>
                <w:i/>
              </w:rPr>
            </w:pPr>
            <w:r w:rsidRPr="005C7DDC">
              <w:rPr>
                <w:color w:val="000000"/>
              </w:rPr>
              <w:t>Согласование изменений, связанных исключительно с</w:t>
            </w:r>
            <w:r>
              <w:rPr>
                <w:color w:val="000000"/>
              </w:rPr>
              <w:t xml:space="preserve"> </w:t>
            </w:r>
            <w:r w:rsidRPr="005C7DDC">
              <w:rPr>
                <w:color w:val="000000"/>
              </w:rPr>
              <w:t>изменением количества выданных инвестиционных паев</w:t>
            </w:r>
            <w:r>
              <w:rPr>
                <w:color w:val="000000"/>
              </w:rPr>
              <w:t xml:space="preserve"> </w:t>
            </w:r>
            <w:r w:rsidRPr="005C7DDC">
              <w:rPr>
                <w:color w:val="000000"/>
              </w:rPr>
              <w:t>фонда, в том числе по итогам дополнительной выдачи</w:t>
            </w:r>
            <w:r>
              <w:rPr>
                <w:color w:val="000000"/>
              </w:rPr>
              <w:t xml:space="preserve"> </w:t>
            </w:r>
            <w:r w:rsidRPr="005C7DDC">
              <w:rPr>
                <w:color w:val="000000"/>
              </w:rPr>
              <w:t xml:space="preserve">инвестиционных паев (в срок не позднее </w:t>
            </w:r>
            <w:r w:rsidRPr="005C7DDC">
              <w:rPr>
                <w:b/>
                <w:color w:val="000000"/>
              </w:rPr>
              <w:t>2 рабочих</w:t>
            </w:r>
            <w:r>
              <w:rPr>
                <w:b/>
                <w:color w:val="000000"/>
              </w:rPr>
              <w:t xml:space="preserve"> </w:t>
            </w:r>
            <w:r w:rsidRPr="00F21D7D">
              <w:rPr>
                <w:b/>
                <w:color w:val="000000"/>
              </w:rPr>
              <w:t>дней</w:t>
            </w:r>
            <w:r w:rsidRPr="00F21D7D">
              <w:rPr>
                <w:color w:val="000000"/>
              </w:rPr>
              <w:t>)</w:t>
            </w:r>
          </w:p>
        </w:tc>
        <w:tc>
          <w:tcPr>
            <w:tcW w:w="1866" w:type="dxa"/>
            <w:vAlign w:val="center"/>
          </w:tcPr>
          <w:p w14:paraId="743776D9" w14:textId="189199EE" w:rsidR="009F461F" w:rsidRPr="008F747B" w:rsidRDefault="001E20DE" w:rsidP="00CC4A4B">
            <w:pPr>
              <w:pStyle w:val="2"/>
              <w:keepNext w:val="0"/>
              <w:widowControl w:val="0"/>
              <w:spacing w:before="12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30</w:t>
            </w:r>
            <w:r w:rsidR="009F461F" w:rsidRPr="008F747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 000,00</w:t>
            </w:r>
          </w:p>
        </w:tc>
      </w:tr>
      <w:tr w:rsidR="009F461F" w:rsidRPr="008F747B" w14:paraId="24479B7D" w14:textId="77777777" w:rsidTr="00740971">
        <w:trPr>
          <w:cantSplit/>
        </w:trPr>
        <w:tc>
          <w:tcPr>
            <w:tcW w:w="731" w:type="dxa"/>
            <w:vAlign w:val="center"/>
          </w:tcPr>
          <w:p w14:paraId="79131599" w14:textId="77777777" w:rsidR="009F461F" w:rsidRPr="008F747B" w:rsidRDefault="009F461F" w:rsidP="00CC4A4B">
            <w:pPr>
              <w:pStyle w:val="2"/>
              <w:keepNext w:val="0"/>
              <w:widowControl w:val="0"/>
              <w:spacing w:before="12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2.</w:t>
            </w:r>
            <w:r w:rsidRPr="008F747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6639" w:type="dxa"/>
          </w:tcPr>
          <w:p w14:paraId="6C308950" w14:textId="77777777" w:rsidR="009F461F" w:rsidRPr="00884389" w:rsidRDefault="009F461F" w:rsidP="00CC4A4B">
            <w:pPr>
              <w:spacing w:before="120" w:after="120" w:line="266" w:lineRule="exact"/>
              <w:rPr>
                <w:b/>
                <w:i/>
              </w:rPr>
            </w:pPr>
            <w:r w:rsidRPr="005C7DDC">
              <w:rPr>
                <w:color w:val="000000"/>
              </w:rPr>
              <w:t xml:space="preserve">Согласование изменений, включающих изменения, принятые общим собранием владельцев инвестиционных паев фонда, </w:t>
            </w:r>
            <w:r w:rsidRPr="005C7DDC">
              <w:rPr>
                <w:b/>
                <w:color w:val="000000"/>
              </w:rPr>
              <w:t>предварительно согласованны</w:t>
            </w:r>
            <w:r>
              <w:rPr>
                <w:b/>
                <w:color w:val="000000"/>
              </w:rPr>
              <w:t>х</w:t>
            </w:r>
            <w:r w:rsidRPr="005C7DDC">
              <w:rPr>
                <w:b/>
                <w:color w:val="000000"/>
              </w:rPr>
              <w:t xml:space="preserve"> с </w:t>
            </w:r>
            <w:r>
              <w:rPr>
                <w:b/>
                <w:color w:val="000000"/>
              </w:rPr>
              <w:t>О</w:t>
            </w:r>
            <w:r w:rsidRPr="005C7DDC">
              <w:rPr>
                <w:b/>
                <w:color w:val="000000"/>
              </w:rPr>
              <w:t xml:space="preserve">бществом </w:t>
            </w:r>
            <w:r w:rsidRPr="00884389">
              <w:rPr>
                <w:color w:val="000000"/>
              </w:rPr>
              <w:t xml:space="preserve">(в срок не позднее </w:t>
            </w:r>
            <w:r w:rsidRPr="00884389">
              <w:rPr>
                <w:b/>
                <w:color w:val="000000"/>
              </w:rPr>
              <w:t>10 рабочих дней)</w:t>
            </w:r>
          </w:p>
        </w:tc>
        <w:tc>
          <w:tcPr>
            <w:tcW w:w="1866" w:type="dxa"/>
            <w:vAlign w:val="center"/>
          </w:tcPr>
          <w:p w14:paraId="1D10B049" w14:textId="1A57E188" w:rsidR="009F461F" w:rsidRPr="008F747B" w:rsidRDefault="009F461F" w:rsidP="001E20DE">
            <w:pPr>
              <w:pStyle w:val="2"/>
              <w:keepNext w:val="0"/>
              <w:widowControl w:val="0"/>
              <w:spacing w:before="12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F747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</w:t>
            </w:r>
            <w:r w:rsidR="001E20D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6</w:t>
            </w:r>
            <w:r w:rsidRPr="008F747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000,00</w:t>
            </w:r>
          </w:p>
        </w:tc>
      </w:tr>
      <w:tr w:rsidR="009F461F" w:rsidRPr="008F747B" w14:paraId="0983DBC9" w14:textId="77777777" w:rsidTr="00740971">
        <w:trPr>
          <w:cantSplit/>
        </w:trPr>
        <w:tc>
          <w:tcPr>
            <w:tcW w:w="731" w:type="dxa"/>
            <w:vAlign w:val="center"/>
          </w:tcPr>
          <w:p w14:paraId="6A24E260" w14:textId="77777777" w:rsidR="009F461F" w:rsidRPr="008F747B" w:rsidRDefault="009F461F" w:rsidP="00CC4A4B">
            <w:pPr>
              <w:pStyle w:val="2"/>
              <w:keepNext w:val="0"/>
              <w:widowControl w:val="0"/>
              <w:spacing w:before="12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2.</w:t>
            </w:r>
            <w:r w:rsidRPr="008F747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6639" w:type="dxa"/>
          </w:tcPr>
          <w:p w14:paraId="240D6028" w14:textId="77777777" w:rsidR="009F461F" w:rsidRPr="005C7DDC" w:rsidRDefault="009F461F" w:rsidP="00CC4A4B">
            <w:pPr>
              <w:spacing w:before="120" w:after="120" w:line="266" w:lineRule="exact"/>
              <w:rPr>
                <w:color w:val="000000"/>
              </w:rPr>
            </w:pPr>
            <w:r w:rsidRPr="005C7DDC">
              <w:rPr>
                <w:color w:val="000000"/>
              </w:rPr>
              <w:t>Согласование изменений, срок согласования которых в</w:t>
            </w:r>
            <w:r>
              <w:rPr>
                <w:color w:val="000000"/>
              </w:rPr>
              <w:t xml:space="preserve"> </w:t>
            </w:r>
            <w:r w:rsidRPr="005C7DDC">
              <w:rPr>
                <w:color w:val="000000"/>
              </w:rPr>
              <w:t>соответствии с Регламентом установлен не позднее 25</w:t>
            </w:r>
            <w:r>
              <w:rPr>
                <w:color w:val="000000"/>
              </w:rPr>
              <w:t xml:space="preserve"> </w:t>
            </w:r>
            <w:r w:rsidRPr="005C7DDC">
              <w:rPr>
                <w:color w:val="000000"/>
              </w:rPr>
              <w:t xml:space="preserve">рабочих дней (в срок не позднее </w:t>
            </w:r>
            <w:r w:rsidRPr="005C7DDC">
              <w:rPr>
                <w:b/>
                <w:color w:val="000000"/>
              </w:rPr>
              <w:t>15 рабочих дней</w:t>
            </w:r>
            <w:r w:rsidRPr="005C7DDC">
              <w:rPr>
                <w:color w:val="000000"/>
              </w:rPr>
              <w:t>)</w:t>
            </w:r>
          </w:p>
        </w:tc>
        <w:tc>
          <w:tcPr>
            <w:tcW w:w="1866" w:type="dxa"/>
            <w:vAlign w:val="center"/>
          </w:tcPr>
          <w:p w14:paraId="302EABDC" w14:textId="40613C4F" w:rsidR="009F461F" w:rsidRPr="008F747B" w:rsidRDefault="00740971" w:rsidP="00CC4A4B">
            <w:pPr>
              <w:pStyle w:val="2"/>
              <w:keepNext w:val="0"/>
              <w:widowControl w:val="0"/>
              <w:spacing w:before="12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36</w:t>
            </w:r>
            <w:r w:rsidR="009F461F" w:rsidRPr="008F747B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000,00</w:t>
            </w:r>
          </w:p>
        </w:tc>
      </w:tr>
      <w:tr w:rsidR="009F461F" w:rsidRPr="00F83BBF" w14:paraId="7CDEC393" w14:textId="77777777" w:rsidTr="00740971">
        <w:trPr>
          <w:cantSplit/>
        </w:trPr>
        <w:tc>
          <w:tcPr>
            <w:tcW w:w="731" w:type="dxa"/>
            <w:vAlign w:val="center"/>
          </w:tcPr>
          <w:p w14:paraId="22935EBA" w14:textId="77777777" w:rsidR="009F461F" w:rsidRDefault="009F461F" w:rsidP="00CC4A4B">
            <w:pPr>
              <w:pStyle w:val="2"/>
              <w:keepNext w:val="0"/>
              <w:widowControl w:val="0"/>
              <w:spacing w:before="12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2.5</w:t>
            </w:r>
          </w:p>
        </w:tc>
        <w:tc>
          <w:tcPr>
            <w:tcW w:w="6639" w:type="dxa"/>
          </w:tcPr>
          <w:p w14:paraId="0AA5BB99" w14:textId="65FF3847" w:rsidR="009F461F" w:rsidRPr="00F83BBF" w:rsidRDefault="009F461F" w:rsidP="00CC4A4B">
            <w:pPr>
              <w:spacing w:before="120" w:after="120" w:line="266" w:lineRule="exact"/>
              <w:rPr>
                <w:color w:val="000000"/>
              </w:rPr>
            </w:pPr>
            <w:r w:rsidRPr="00F83BBF">
              <w:rPr>
                <w:color w:val="000000"/>
              </w:rPr>
              <w:t xml:space="preserve">Согласование изменений, </w:t>
            </w:r>
            <w:r w:rsidRPr="00F83BBF">
              <w:rPr>
                <w:b/>
                <w:color w:val="000000"/>
              </w:rPr>
              <w:t>предварительно согласованны</w:t>
            </w:r>
            <w:r>
              <w:rPr>
                <w:b/>
                <w:color w:val="000000"/>
              </w:rPr>
              <w:t>х</w:t>
            </w:r>
            <w:r w:rsidRPr="00F83BBF">
              <w:rPr>
                <w:b/>
                <w:color w:val="000000"/>
              </w:rPr>
              <w:t xml:space="preserve"> с Обществом </w:t>
            </w:r>
            <w:r w:rsidRPr="00884389">
              <w:rPr>
                <w:color w:val="000000"/>
              </w:rPr>
              <w:t xml:space="preserve">(в срок не позднее </w:t>
            </w:r>
            <w:r>
              <w:rPr>
                <w:b/>
                <w:color w:val="000000"/>
              </w:rPr>
              <w:t>5</w:t>
            </w:r>
            <w:r w:rsidRPr="00884389">
              <w:rPr>
                <w:b/>
                <w:color w:val="000000"/>
              </w:rPr>
              <w:t xml:space="preserve"> рабочих дней)</w:t>
            </w:r>
          </w:p>
        </w:tc>
        <w:tc>
          <w:tcPr>
            <w:tcW w:w="1866" w:type="dxa"/>
            <w:vAlign w:val="center"/>
          </w:tcPr>
          <w:p w14:paraId="131A8EA3" w14:textId="69D20A98" w:rsidR="009F461F" w:rsidRPr="008F747B" w:rsidRDefault="00DE188F" w:rsidP="00740971">
            <w:pPr>
              <w:pStyle w:val="2"/>
              <w:keepNext w:val="0"/>
              <w:widowControl w:val="0"/>
              <w:spacing w:before="12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="00740971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 000,00</w:t>
            </w:r>
          </w:p>
        </w:tc>
      </w:tr>
    </w:tbl>
    <w:p w14:paraId="4E50A72E" w14:textId="77777777" w:rsidR="009F461F" w:rsidRPr="00884389" w:rsidRDefault="009F461F" w:rsidP="009F461F">
      <w:pPr>
        <w:pStyle w:val="aa"/>
        <w:spacing w:before="10" w:line="266" w:lineRule="exac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36A7D84" w14:textId="257BB652" w:rsidR="009F461F" w:rsidRDefault="009F461F" w:rsidP="005A31EC">
      <w:pPr>
        <w:pStyle w:val="aa"/>
        <w:numPr>
          <w:ilvl w:val="0"/>
          <w:numId w:val="4"/>
        </w:numPr>
        <w:spacing w:before="10" w:line="266" w:lineRule="exac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74F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Реквизиты для оплаты: </w:t>
      </w:r>
    </w:p>
    <w:p w14:paraId="566367F6" w14:textId="0E47C849" w:rsidR="00B74FE4" w:rsidRPr="00B74FE4" w:rsidRDefault="00B74FE4" w:rsidP="00B74FE4">
      <w:pPr>
        <w:ind w:left="709"/>
      </w:pPr>
      <w:r>
        <w:t xml:space="preserve">Получатель: </w:t>
      </w:r>
      <w:r w:rsidRPr="00B74FE4">
        <w:t>Акционерное общество «</w:t>
      </w:r>
      <w:r w:rsidR="00F22601">
        <w:t>Фондовый р</w:t>
      </w:r>
      <w:r w:rsidR="007B21F7" w:rsidRPr="007B21F7">
        <w:t>ынок</w:t>
      </w:r>
      <w:r w:rsidRPr="00B74FE4">
        <w:t>»</w:t>
      </w:r>
    </w:p>
    <w:p w14:paraId="160E3531" w14:textId="1B40A243" w:rsidR="00B74FE4" w:rsidRPr="007B21F7" w:rsidRDefault="00B74FE4" w:rsidP="00B74FE4">
      <w:pPr>
        <w:ind w:left="709"/>
      </w:pPr>
      <w:r w:rsidRPr="007B21F7">
        <w:t xml:space="preserve">ИНН </w:t>
      </w:r>
      <w:r w:rsidR="007B21F7" w:rsidRPr="007B21F7">
        <w:t>9718204180</w:t>
      </w:r>
      <w:r w:rsidRPr="007B21F7">
        <w:t xml:space="preserve">; КПП </w:t>
      </w:r>
      <w:r w:rsidR="007B21F7" w:rsidRPr="007B21F7">
        <w:t>771801001</w:t>
      </w:r>
    </w:p>
    <w:p w14:paraId="68A7668C" w14:textId="2AC0375B" w:rsidR="00B74FE4" w:rsidRPr="007B21F7" w:rsidRDefault="00B74FE4" w:rsidP="00B74FE4">
      <w:pPr>
        <w:ind w:left="709"/>
      </w:pPr>
      <w:r w:rsidRPr="007B21F7">
        <w:t xml:space="preserve">Р/с </w:t>
      </w:r>
      <w:r w:rsidR="007B21F7" w:rsidRPr="00924AF6">
        <w:t>40701810500004433953</w:t>
      </w:r>
      <w:r w:rsidRPr="007B21F7">
        <w:t xml:space="preserve"> в </w:t>
      </w:r>
      <w:r w:rsidR="007B21F7" w:rsidRPr="007B21F7">
        <w:t>АО «Райффайзенбанк»</w:t>
      </w:r>
      <w:r w:rsidRPr="007B21F7">
        <w:t xml:space="preserve"> г.Москва; БИК </w:t>
      </w:r>
      <w:r w:rsidR="007B21F7" w:rsidRPr="007B21F7">
        <w:t>044525700</w:t>
      </w:r>
      <w:r w:rsidRPr="007B21F7">
        <w:t xml:space="preserve">; </w:t>
      </w:r>
    </w:p>
    <w:p w14:paraId="643D19B2" w14:textId="7B59D7BD" w:rsidR="00B74FE4" w:rsidRPr="00B74FE4" w:rsidRDefault="00B74FE4" w:rsidP="00B74FE4">
      <w:pPr>
        <w:ind w:left="709"/>
        <w:rPr>
          <w:color w:val="000000"/>
        </w:rPr>
      </w:pPr>
      <w:r w:rsidRPr="007B21F7">
        <w:t xml:space="preserve">к/с </w:t>
      </w:r>
      <w:r w:rsidR="007B21F7" w:rsidRPr="007B21F7">
        <w:t>30101810200000000700</w:t>
      </w:r>
    </w:p>
    <w:p w14:paraId="275DE747" w14:textId="77777777" w:rsidR="009F461F" w:rsidRPr="00750C25" w:rsidRDefault="009F461F" w:rsidP="00B74FE4">
      <w:pPr>
        <w:spacing w:before="120" w:line="266" w:lineRule="exact"/>
        <w:ind w:left="709"/>
        <w:jc w:val="both"/>
        <w:rPr>
          <w:iCs/>
          <w:color w:val="000000"/>
          <w:u w:val="single"/>
        </w:rPr>
      </w:pPr>
      <w:r w:rsidRPr="00750C25">
        <w:rPr>
          <w:iCs/>
          <w:color w:val="000000"/>
          <w:u w:val="single"/>
        </w:rPr>
        <w:t xml:space="preserve">Назначение платежа при согласовании правил доверительного управления: </w:t>
      </w:r>
    </w:p>
    <w:p w14:paraId="587E5CB8" w14:textId="77777777" w:rsidR="009F461F" w:rsidRPr="005C7DDC" w:rsidRDefault="009F461F" w:rsidP="009F461F">
      <w:pPr>
        <w:spacing w:before="60" w:line="266" w:lineRule="exact"/>
        <w:ind w:left="709"/>
        <w:jc w:val="both"/>
        <w:rPr>
          <w:color w:val="000000"/>
        </w:rPr>
      </w:pPr>
      <w:r w:rsidRPr="005C7DDC">
        <w:rPr>
          <w:color w:val="000000"/>
        </w:rPr>
        <w:t xml:space="preserve">Оплата услуг по согласованию ПДУ. Договор №__ от __ </w:t>
      </w:r>
      <w:r w:rsidRPr="005C7DDC">
        <w:rPr>
          <w:i/>
          <w:color w:val="000000"/>
        </w:rPr>
        <w:t xml:space="preserve">[указывается номер </w:t>
      </w:r>
      <w:r>
        <w:rPr>
          <w:i/>
          <w:color w:val="000000"/>
        </w:rPr>
        <w:t xml:space="preserve">и дата </w:t>
      </w:r>
      <w:r w:rsidRPr="005C7DDC">
        <w:rPr>
          <w:i/>
          <w:color w:val="000000"/>
        </w:rPr>
        <w:t>договора на оказание услуг специализированного депозитария]</w:t>
      </w:r>
      <w:r w:rsidRPr="005C7DDC">
        <w:rPr>
          <w:color w:val="000000"/>
        </w:rPr>
        <w:t>. НДС не облагается</w:t>
      </w:r>
      <w:r>
        <w:rPr>
          <w:color w:val="000000"/>
        </w:rPr>
        <w:t xml:space="preserve"> </w:t>
      </w:r>
      <w:r w:rsidRPr="00EC7D4E">
        <w:rPr>
          <w:color w:val="000000"/>
        </w:rPr>
        <w:t>на основании подпункта 12.2 пункта 2 статьи 149 Налогового кодекса Российской Федерации</w:t>
      </w:r>
      <w:r w:rsidRPr="005C7DDC">
        <w:rPr>
          <w:color w:val="000000"/>
        </w:rPr>
        <w:t>.</w:t>
      </w:r>
    </w:p>
    <w:p w14:paraId="61768974" w14:textId="77777777" w:rsidR="009F461F" w:rsidRPr="00750C25" w:rsidRDefault="009F461F" w:rsidP="00B74FE4">
      <w:pPr>
        <w:spacing w:before="120" w:line="266" w:lineRule="exact"/>
        <w:ind w:left="709"/>
        <w:jc w:val="both"/>
        <w:rPr>
          <w:iCs/>
          <w:color w:val="000000"/>
          <w:u w:val="single"/>
        </w:rPr>
      </w:pPr>
      <w:r w:rsidRPr="00750C25">
        <w:rPr>
          <w:iCs/>
          <w:color w:val="000000"/>
          <w:u w:val="single"/>
        </w:rPr>
        <w:t xml:space="preserve">Назначение платежа при согласовании изменений и дополнений в правила доверительного управления: </w:t>
      </w:r>
    </w:p>
    <w:p w14:paraId="43E074A6" w14:textId="2FB5B479" w:rsidR="00E37BD9" w:rsidRDefault="009F461F" w:rsidP="00B74FE4">
      <w:pPr>
        <w:spacing w:before="60" w:line="266" w:lineRule="exact"/>
        <w:ind w:left="709"/>
        <w:jc w:val="both"/>
        <w:rPr>
          <w:b/>
          <w:sz w:val="28"/>
          <w:szCs w:val="28"/>
        </w:rPr>
      </w:pPr>
      <w:r w:rsidRPr="005C7DDC">
        <w:rPr>
          <w:color w:val="000000"/>
        </w:rPr>
        <w:t xml:space="preserve">Оплата услуг по согласованию Изменений в ПДУ. Договор №__ от __ </w:t>
      </w:r>
      <w:r w:rsidRPr="005C7DDC">
        <w:rPr>
          <w:i/>
          <w:color w:val="000000"/>
        </w:rPr>
        <w:t xml:space="preserve">[указывается номер </w:t>
      </w:r>
      <w:r>
        <w:rPr>
          <w:i/>
          <w:color w:val="000000"/>
        </w:rPr>
        <w:t xml:space="preserve">и дата </w:t>
      </w:r>
      <w:r w:rsidRPr="005C7DDC">
        <w:rPr>
          <w:i/>
          <w:color w:val="000000"/>
        </w:rPr>
        <w:t>договора на оказание услуг специализированного депозитария]</w:t>
      </w:r>
      <w:r w:rsidRPr="005C7DDC">
        <w:rPr>
          <w:color w:val="000000"/>
        </w:rPr>
        <w:t>. НДС не облагается</w:t>
      </w:r>
      <w:r>
        <w:rPr>
          <w:color w:val="000000"/>
        </w:rPr>
        <w:t xml:space="preserve"> </w:t>
      </w:r>
      <w:r w:rsidRPr="00EC7D4E">
        <w:rPr>
          <w:color w:val="000000"/>
        </w:rPr>
        <w:t>на основании подпункта 12.2 пункта 2 статьи 149 Налогового кодекса Российской Федерации</w:t>
      </w:r>
      <w:r w:rsidRPr="005C7DDC">
        <w:rPr>
          <w:color w:val="000000"/>
        </w:rPr>
        <w:t>.</w:t>
      </w:r>
    </w:p>
    <w:sectPr w:rsidR="00E37BD9" w:rsidSect="00B74FE4">
      <w:headerReference w:type="default" r:id="rId8"/>
      <w:headerReference w:type="first" r:id="rId9"/>
      <w:pgSz w:w="11906" w:h="16838"/>
      <w:pgMar w:top="851" w:right="851" w:bottom="851" w:left="992" w:header="284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367C6" w14:textId="77777777" w:rsidR="005611F3" w:rsidRDefault="005611F3">
      <w:r>
        <w:separator/>
      </w:r>
    </w:p>
  </w:endnote>
  <w:endnote w:type="continuationSeparator" w:id="0">
    <w:p w14:paraId="5625345B" w14:textId="77777777" w:rsidR="005611F3" w:rsidRDefault="00561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374A0" w14:textId="77777777" w:rsidR="005611F3" w:rsidRDefault="005611F3">
      <w:r>
        <w:separator/>
      </w:r>
    </w:p>
  </w:footnote>
  <w:footnote w:type="continuationSeparator" w:id="0">
    <w:p w14:paraId="45CAD2BB" w14:textId="77777777" w:rsidR="005611F3" w:rsidRDefault="005611F3">
      <w:r>
        <w:continuationSeparator/>
      </w:r>
    </w:p>
  </w:footnote>
  <w:footnote w:id="1">
    <w:p w14:paraId="77D2425A" w14:textId="63E51173" w:rsidR="009F461F" w:rsidRPr="00884389" w:rsidRDefault="009F461F" w:rsidP="009F461F">
      <w:pPr>
        <w:spacing w:line="199" w:lineRule="exact"/>
        <w:jc w:val="both"/>
        <w:rPr>
          <w:color w:val="000000"/>
          <w:sz w:val="20"/>
        </w:rPr>
      </w:pPr>
      <w:r>
        <w:rPr>
          <w:rStyle w:val="ab"/>
          <w:rFonts w:eastAsiaTheme="majorEastAsia"/>
        </w:rPr>
        <w:footnoteRef/>
      </w:r>
      <w:r w:rsidRPr="005C7DDC">
        <w:t xml:space="preserve"> </w:t>
      </w:r>
      <w:r>
        <w:rPr>
          <w:color w:val="000000"/>
          <w:sz w:val="20"/>
        </w:rPr>
        <w:t xml:space="preserve">Далее </w:t>
      </w:r>
      <w:r w:rsidRPr="00BE30ED">
        <w:rPr>
          <w:color w:val="000000"/>
          <w:sz w:val="20"/>
        </w:rPr>
        <w:t>Акционерно</w:t>
      </w:r>
      <w:r>
        <w:rPr>
          <w:color w:val="000000"/>
          <w:sz w:val="20"/>
        </w:rPr>
        <w:t>е</w:t>
      </w:r>
      <w:r w:rsidRPr="00BE30ED">
        <w:rPr>
          <w:color w:val="000000"/>
          <w:spacing w:val="174"/>
          <w:sz w:val="20"/>
        </w:rPr>
        <w:t xml:space="preserve"> </w:t>
      </w:r>
      <w:r w:rsidRPr="00BE30ED">
        <w:rPr>
          <w:color w:val="000000"/>
          <w:spacing w:val="1"/>
          <w:sz w:val="20"/>
        </w:rPr>
        <w:t>обществ</w:t>
      </w:r>
      <w:r>
        <w:rPr>
          <w:color w:val="000000"/>
          <w:spacing w:val="1"/>
          <w:sz w:val="20"/>
        </w:rPr>
        <w:t>о</w:t>
      </w:r>
      <w:r w:rsidRPr="00BE30ED">
        <w:rPr>
          <w:color w:val="000000"/>
          <w:spacing w:val="174"/>
          <w:sz w:val="20"/>
        </w:rPr>
        <w:t xml:space="preserve"> </w:t>
      </w:r>
      <w:r w:rsidRPr="00BE30ED">
        <w:rPr>
          <w:color w:val="000000"/>
          <w:sz w:val="20"/>
        </w:rPr>
        <w:t>«</w:t>
      </w:r>
      <w:r w:rsidR="007B21F7" w:rsidRPr="007B21F7">
        <w:rPr>
          <w:color w:val="000000"/>
          <w:spacing w:val="1"/>
          <w:sz w:val="20"/>
        </w:rPr>
        <w:t xml:space="preserve">Фондовый </w:t>
      </w:r>
      <w:r w:rsidR="00F22601">
        <w:rPr>
          <w:color w:val="000000"/>
          <w:spacing w:val="1"/>
          <w:sz w:val="20"/>
        </w:rPr>
        <w:t>р</w:t>
      </w:r>
      <w:r w:rsidR="007B21F7" w:rsidRPr="007B21F7">
        <w:rPr>
          <w:color w:val="000000"/>
          <w:spacing w:val="1"/>
          <w:sz w:val="20"/>
        </w:rPr>
        <w:t>ынок</w:t>
      </w:r>
      <w:r w:rsidRPr="00BE30ED">
        <w:rPr>
          <w:color w:val="000000"/>
          <w:sz w:val="20"/>
        </w:rPr>
        <w:t>»</w:t>
      </w:r>
      <w:r w:rsidRPr="00BE30ED">
        <w:rPr>
          <w:color w:val="000000"/>
          <w:spacing w:val="1"/>
          <w:sz w:val="20"/>
        </w:rPr>
        <w:t xml:space="preserve"> </w:t>
      </w:r>
      <w:r w:rsidRPr="00884389">
        <w:rPr>
          <w:color w:val="000000"/>
          <w:sz w:val="20"/>
        </w:rPr>
        <w:t>именуется</w:t>
      </w:r>
      <w:r w:rsidRPr="00884389">
        <w:rPr>
          <w:color w:val="000000"/>
          <w:spacing w:val="1"/>
          <w:sz w:val="20"/>
        </w:rPr>
        <w:t xml:space="preserve"> </w:t>
      </w:r>
      <w:r w:rsidRPr="00884389">
        <w:rPr>
          <w:color w:val="000000"/>
          <w:sz w:val="20"/>
        </w:rPr>
        <w:t>«</w:t>
      </w:r>
      <w:r>
        <w:rPr>
          <w:color w:val="000000"/>
          <w:sz w:val="20"/>
        </w:rPr>
        <w:t>Общество</w:t>
      </w:r>
      <w:r w:rsidRPr="00884389">
        <w:rPr>
          <w:color w:val="000000"/>
          <w:sz w:val="20"/>
        </w:rPr>
        <w:t>»</w:t>
      </w:r>
    </w:p>
  </w:footnote>
  <w:footnote w:id="2">
    <w:p w14:paraId="584872ED" w14:textId="48B95180" w:rsidR="009F461F" w:rsidRPr="00884389" w:rsidRDefault="009F461F" w:rsidP="009F461F">
      <w:pPr>
        <w:spacing w:line="199" w:lineRule="exact"/>
        <w:jc w:val="both"/>
        <w:rPr>
          <w:color w:val="000000"/>
          <w:sz w:val="20"/>
        </w:rPr>
      </w:pPr>
      <w:r>
        <w:rPr>
          <w:rStyle w:val="ab"/>
          <w:rFonts w:eastAsiaTheme="majorEastAsia"/>
        </w:rPr>
        <w:footnoteRef/>
      </w:r>
      <w:r w:rsidRPr="005C7DDC">
        <w:t xml:space="preserve"> </w:t>
      </w:r>
      <w:r w:rsidRPr="00BE30ED">
        <w:rPr>
          <w:color w:val="000000"/>
          <w:sz w:val="20"/>
        </w:rPr>
        <w:t>В</w:t>
      </w:r>
      <w:r w:rsidRPr="00BE30ED">
        <w:rPr>
          <w:color w:val="000000"/>
          <w:spacing w:val="12"/>
          <w:sz w:val="20"/>
        </w:rPr>
        <w:t xml:space="preserve"> </w:t>
      </w:r>
      <w:r w:rsidRPr="00BE30ED">
        <w:rPr>
          <w:color w:val="000000"/>
          <w:sz w:val="20"/>
        </w:rPr>
        <w:t>наименованиях</w:t>
      </w:r>
      <w:r w:rsidRPr="00BE30ED">
        <w:rPr>
          <w:color w:val="000000"/>
          <w:spacing w:val="11"/>
          <w:sz w:val="20"/>
        </w:rPr>
        <w:t xml:space="preserve"> </w:t>
      </w:r>
      <w:r w:rsidRPr="00BE30ED">
        <w:rPr>
          <w:color w:val="000000"/>
          <w:sz w:val="20"/>
        </w:rPr>
        <w:t>услуг</w:t>
      </w:r>
      <w:r w:rsidRPr="00BE30ED">
        <w:rPr>
          <w:color w:val="000000"/>
          <w:spacing w:val="10"/>
          <w:sz w:val="20"/>
        </w:rPr>
        <w:t xml:space="preserve"> </w:t>
      </w:r>
      <w:r w:rsidRPr="00BE30ED">
        <w:rPr>
          <w:color w:val="000000"/>
          <w:sz w:val="20"/>
        </w:rPr>
        <w:t>указываются</w:t>
      </w:r>
      <w:r w:rsidRPr="00BE30ED">
        <w:rPr>
          <w:color w:val="000000"/>
          <w:spacing w:val="13"/>
          <w:sz w:val="20"/>
        </w:rPr>
        <w:t xml:space="preserve"> </w:t>
      </w:r>
      <w:r w:rsidRPr="00BE30ED">
        <w:rPr>
          <w:color w:val="000000"/>
          <w:sz w:val="20"/>
        </w:rPr>
        <w:t>сроки,</w:t>
      </w:r>
      <w:r w:rsidRPr="00BE30ED">
        <w:rPr>
          <w:color w:val="000000"/>
          <w:spacing w:val="13"/>
          <w:sz w:val="20"/>
        </w:rPr>
        <w:t xml:space="preserve"> </w:t>
      </w:r>
      <w:r w:rsidRPr="00BE30ED">
        <w:rPr>
          <w:color w:val="000000"/>
          <w:sz w:val="20"/>
        </w:rPr>
        <w:t>отсчитываемые</w:t>
      </w:r>
      <w:r w:rsidRPr="00BE30ED">
        <w:rPr>
          <w:color w:val="000000"/>
          <w:spacing w:val="12"/>
          <w:sz w:val="20"/>
        </w:rPr>
        <w:t xml:space="preserve"> </w:t>
      </w:r>
      <w:r w:rsidRPr="00BE30ED">
        <w:rPr>
          <w:color w:val="000000"/>
          <w:spacing w:val="-1"/>
          <w:sz w:val="20"/>
        </w:rPr>
        <w:t>со</w:t>
      </w:r>
      <w:r w:rsidRPr="00BE30ED">
        <w:rPr>
          <w:color w:val="000000"/>
          <w:spacing w:val="14"/>
          <w:sz w:val="20"/>
        </w:rPr>
        <w:t xml:space="preserve"> </w:t>
      </w:r>
      <w:r w:rsidRPr="00BE30ED">
        <w:rPr>
          <w:color w:val="000000"/>
          <w:sz w:val="20"/>
        </w:rPr>
        <w:t>дня</w:t>
      </w:r>
      <w:r w:rsidRPr="00BE30ED">
        <w:rPr>
          <w:color w:val="000000"/>
          <w:spacing w:val="14"/>
          <w:sz w:val="20"/>
        </w:rPr>
        <w:t xml:space="preserve"> </w:t>
      </w:r>
      <w:r w:rsidRPr="00BE30ED">
        <w:rPr>
          <w:color w:val="000000"/>
          <w:sz w:val="20"/>
        </w:rPr>
        <w:t>предоставления</w:t>
      </w:r>
      <w:r w:rsidRPr="00BE30ED">
        <w:rPr>
          <w:color w:val="000000"/>
          <w:spacing w:val="14"/>
          <w:sz w:val="20"/>
        </w:rPr>
        <w:t xml:space="preserve"> </w:t>
      </w:r>
      <w:r w:rsidRPr="00BE30ED">
        <w:rPr>
          <w:color w:val="000000"/>
          <w:sz w:val="20"/>
        </w:rPr>
        <w:t>документов,</w:t>
      </w:r>
      <w:r w:rsidRPr="00BE30ED">
        <w:rPr>
          <w:color w:val="000000"/>
          <w:spacing w:val="13"/>
          <w:sz w:val="20"/>
        </w:rPr>
        <w:t xml:space="preserve"> </w:t>
      </w:r>
      <w:r w:rsidRPr="00BE30ED">
        <w:rPr>
          <w:color w:val="000000"/>
          <w:sz w:val="20"/>
        </w:rPr>
        <w:t>предусмотренных Регламентом</w:t>
      </w:r>
      <w:r w:rsidRPr="00BE30ED">
        <w:rPr>
          <w:color w:val="000000"/>
          <w:spacing w:val="83"/>
          <w:sz w:val="20"/>
        </w:rPr>
        <w:t xml:space="preserve"> </w:t>
      </w:r>
      <w:r w:rsidRPr="00BE30ED">
        <w:rPr>
          <w:color w:val="000000"/>
          <w:sz w:val="20"/>
        </w:rPr>
        <w:t>специализированного</w:t>
      </w:r>
      <w:r w:rsidRPr="00BE30ED">
        <w:rPr>
          <w:color w:val="000000"/>
          <w:spacing w:val="83"/>
          <w:sz w:val="20"/>
        </w:rPr>
        <w:t xml:space="preserve"> </w:t>
      </w:r>
      <w:r w:rsidRPr="00BE30ED">
        <w:rPr>
          <w:color w:val="000000"/>
          <w:sz w:val="20"/>
        </w:rPr>
        <w:t>депозитария</w:t>
      </w:r>
      <w:r w:rsidRPr="00BE30ED">
        <w:rPr>
          <w:color w:val="000000"/>
          <w:spacing w:val="83"/>
          <w:sz w:val="20"/>
        </w:rPr>
        <w:t xml:space="preserve"> </w:t>
      </w:r>
      <w:r w:rsidRPr="00BE30ED">
        <w:rPr>
          <w:color w:val="000000"/>
          <w:sz w:val="20"/>
        </w:rPr>
        <w:t>инвестиционных</w:t>
      </w:r>
      <w:r w:rsidRPr="00BE30ED">
        <w:rPr>
          <w:color w:val="000000"/>
          <w:spacing w:val="83"/>
          <w:sz w:val="20"/>
        </w:rPr>
        <w:t xml:space="preserve"> </w:t>
      </w:r>
      <w:r w:rsidRPr="00BE30ED">
        <w:rPr>
          <w:color w:val="000000"/>
          <w:sz w:val="20"/>
        </w:rPr>
        <w:t>фондов,</w:t>
      </w:r>
      <w:r w:rsidRPr="00BE30ED">
        <w:rPr>
          <w:color w:val="000000"/>
          <w:spacing w:val="82"/>
          <w:sz w:val="20"/>
        </w:rPr>
        <w:t xml:space="preserve"> </w:t>
      </w:r>
      <w:r w:rsidRPr="00BE30ED">
        <w:rPr>
          <w:color w:val="000000"/>
          <w:spacing w:val="-1"/>
          <w:sz w:val="20"/>
        </w:rPr>
        <w:t>паевых</w:t>
      </w:r>
      <w:r w:rsidRPr="00BE30ED">
        <w:rPr>
          <w:color w:val="000000"/>
          <w:spacing w:val="84"/>
          <w:sz w:val="20"/>
        </w:rPr>
        <w:t xml:space="preserve"> </w:t>
      </w:r>
      <w:r w:rsidRPr="00BE30ED">
        <w:rPr>
          <w:color w:val="000000"/>
          <w:sz w:val="20"/>
        </w:rPr>
        <w:t>инвестиционных</w:t>
      </w:r>
      <w:r w:rsidRPr="00BE30ED">
        <w:rPr>
          <w:color w:val="000000"/>
          <w:spacing w:val="83"/>
          <w:sz w:val="20"/>
        </w:rPr>
        <w:t xml:space="preserve"> </w:t>
      </w:r>
      <w:r w:rsidRPr="00BE30ED">
        <w:rPr>
          <w:color w:val="000000"/>
          <w:sz w:val="20"/>
        </w:rPr>
        <w:t>фондов</w:t>
      </w:r>
      <w:r w:rsidRPr="00BE30ED">
        <w:rPr>
          <w:color w:val="000000"/>
          <w:spacing w:val="81"/>
          <w:sz w:val="20"/>
        </w:rPr>
        <w:t xml:space="preserve"> </w:t>
      </w:r>
      <w:r w:rsidRPr="00BE30ED">
        <w:rPr>
          <w:color w:val="000000"/>
          <w:sz w:val="20"/>
        </w:rPr>
        <w:t>и негосударст</w:t>
      </w:r>
      <w:bookmarkStart w:id="0" w:name="_GoBack"/>
      <w:bookmarkEnd w:id="0"/>
      <w:r w:rsidRPr="00BE30ED">
        <w:rPr>
          <w:color w:val="000000"/>
          <w:sz w:val="20"/>
        </w:rPr>
        <w:t>венных</w:t>
      </w:r>
      <w:r w:rsidRPr="00BE30ED">
        <w:rPr>
          <w:color w:val="000000"/>
          <w:spacing w:val="177"/>
          <w:sz w:val="20"/>
        </w:rPr>
        <w:t xml:space="preserve"> </w:t>
      </w:r>
      <w:r w:rsidRPr="00BE30ED">
        <w:rPr>
          <w:color w:val="000000"/>
          <w:sz w:val="20"/>
        </w:rPr>
        <w:t>пенсионных</w:t>
      </w:r>
      <w:r w:rsidRPr="00BE30ED">
        <w:rPr>
          <w:color w:val="000000"/>
          <w:spacing w:val="177"/>
          <w:sz w:val="20"/>
        </w:rPr>
        <w:t xml:space="preserve"> </w:t>
      </w:r>
      <w:r w:rsidRPr="00BE30ED">
        <w:rPr>
          <w:color w:val="000000"/>
          <w:sz w:val="20"/>
        </w:rPr>
        <w:t>фондов</w:t>
      </w:r>
      <w:r w:rsidRPr="00BE30ED">
        <w:rPr>
          <w:color w:val="000000"/>
          <w:spacing w:val="174"/>
          <w:sz w:val="20"/>
        </w:rPr>
        <w:t xml:space="preserve"> </w:t>
      </w:r>
      <w:r w:rsidRPr="00BE30ED">
        <w:rPr>
          <w:color w:val="000000"/>
          <w:sz w:val="20"/>
        </w:rPr>
        <w:t>Акционерного</w:t>
      </w:r>
      <w:r w:rsidRPr="00BE30ED">
        <w:rPr>
          <w:color w:val="000000"/>
          <w:spacing w:val="174"/>
          <w:sz w:val="20"/>
        </w:rPr>
        <w:t xml:space="preserve"> </w:t>
      </w:r>
      <w:r w:rsidRPr="00BE30ED">
        <w:rPr>
          <w:color w:val="000000"/>
          <w:spacing w:val="1"/>
          <w:sz w:val="20"/>
        </w:rPr>
        <w:t>общества</w:t>
      </w:r>
      <w:r w:rsidRPr="00BE30ED">
        <w:rPr>
          <w:color w:val="000000"/>
          <w:spacing w:val="174"/>
          <w:sz w:val="20"/>
        </w:rPr>
        <w:t xml:space="preserve"> </w:t>
      </w:r>
      <w:r w:rsidRPr="00BE30ED">
        <w:rPr>
          <w:color w:val="000000"/>
          <w:sz w:val="20"/>
        </w:rPr>
        <w:t>«</w:t>
      </w:r>
      <w:r w:rsidR="00D00CA7">
        <w:rPr>
          <w:color w:val="000000"/>
          <w:sz w:val="20"/>
        </w:rPr>
        <w:t xml:space="preserve">НРК </w:t>
      </w:r>
      <w:r w:rsidR="007B21F7" w:rsidRPr="007B21F7">
        <w:rPr>
          <w:color w:val="000000"/>
          <w:sz w:val="20"/>
        </w:rPr>
        <w:t xml:space="preserve">Фондовый </w:t>
      </w:r>
      <w:r w:rsidR="00D00CA7">
        <w:rPr>
          <w:color w:val="000000"/>
          <w:sz w:val="20"/>
        </w:rPr>
        <w:t>Р</w:t>
      </w:r>
      <w:r w:rsidR="007B21F7" w:rsidRPr="007B21F7">
        <w:rPr>
          <w:color w:val="000000"/>
          <w:sz w:val="20"/>
        </w:rPr>
        <w:t>ынок</w:t>
      </w:r>
      <w:r w:rsidRPr="00BE30ED">
        <w:rPr>
          <w:color w:val="000000"/>
          <w:sz w:val="20"/>
        </w:rPr>
        <w:t>»</w:t>
      </w:r>
      <w:r w:rsidRPr="00BE30ED">
        <w:rPr>
          <w:color w:val="000000"/>
          <w:spacing w:val="1"/>
          <w:sz w:val="20"/>
        </w:rPr>
        <w:t xml:space="preserve"> </w:t>
      </w:r>
      <w:r w:rsidRPr="00884389">
        <w:rPr>
          <w:color w:val="000000"/>
          <w:spacing w:val="-1"/>
          <w:sz w:val="20"/>
        </w:rPr>
        <w:t>(далее</w:t>
      </w:r>
      <w:r w:rsidRPr="00884389">
        <w:rPr>
          <w:color w:val="000000"/>
          <w:sz w:val="20"/>
        </w:rPr>
        <w:t xml:space="preserve"> именуется</w:t>
      </w:r>
      <w:r w:rsidRPr="00884389">
        <w:rPr>
          <w:color w:val="000000"/>
          <w:spacing w:val="1"/>
          <w:sz w:val="20"/>
        </w:rPr>
        <w:t xml:space="preserve"> </w:t>
      </w:r>
      <w:r w:rsidRPr="00884389">
        <w:rPr>
          <w:color w:val="000000"/>
          <w:sz w:val="20"/>
        </w:rPr>
        <w:t>«Регламент»)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D7545" w14:textId="77777777" w:rsidR="0028763D" w:rsidRDefault="0028763D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37D94" w14:textId="10CED5F4" w:rsidR="00F00A6C" w:rsidRDefault="00F00A6C" w:rsidP="00F00A6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723B"/>
    <w:multiLevelType w:val="hybridMultilevel"/>
    <w:tmpl w:val="155A5CE6"/>
    <w:lvl w:ilvl="0" w:tplc="80EEB164">
      <w:start w:val="1"/>
      <w:numFmt w:val="bullet"/>
      <w:lvlText w:val=""/>
      <w:lvlJc w:val="left"/>
      <w:pPr>
        <w:ind w:left="9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" w15:restartNumberingAfterBreak="0">
    <w:nsid w:val="1C5E78E4"/>
    <w:multiLevelType w:val="hybridMultilevel"/>
    <w:tmpl w:val="4ADE8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A0E7E"/>
    <w:multiLevelType w:val="hybridMultilevel"/>
    <w:tmpl w:val="C20A98AC"/>
    <w:lvl w:ilvl="0" w:tplc="7070E10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47503C"/>
    <w:multiLevelType w:val="hybridMultilevel"/>
    <w:tmpl w:val="DB28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4A"/>
    <w:rsid w:val="00036DB4"/>
    <w:rsid w:val="00055908"/>
    <w:rsid w:val="000565CB"/>
    <w:rsid w:val="0006557E"/>
    <w:rsid w:val="000917C4"/>
    <w:rsid w:val="000A180C"/>
    <w:rsid w:val="000A7A2B"/>
    <w:rsid w:val="000D7356"/>
    <w:rsid w:val="000F55BD"/>
    <w:rsid w:val="001123FA"/>
    <w:rsid w:val="00145F81"/>
    <w:rsid w:val="001C309F"/>
    <w:rsid w:val="001E20DE"/>
    <w:rsid w:val="001F32A8"/>
    <w:rsid w:val="001F69A2"/>
    <w:rsid w:val="00200FB0"/>
    <w:rsid w:val="0023276F"/>
    <w:rsid w:val="00232AA0"/>
    <w:rsid w:val="00237038"/>
    <w:rsid w:val="0025616F"/>
    <w:rsid w:val="0028763D"/>
    <w:rsid w:val="00291216"/>
    <w:rsid w:val="00296E74"/>
    <w:rsid w:val="002C73A3"/>
    <w:rsid w:val="002E09FE"/>
    <w:rsid w:val="002F19AF"/>
    <w:rsid w:val="002F5BA0"/>
    <w:rsid w:val="0034274D"/>
    <w:rsid w:val="00346EFC"/>
    <w:rsid w:val="003803F1"/>
    <w:rsid w:val="003B48F7"/>
    <w:rsid w:val="003C3C12"/>
    <w:rsid w:val="003C6430"/>
    <w:rsid w:val="003D0326"/>
    <w:rsid w:val="00440879"/>
    <w:rsid w:val="00445B70"/>
    <w:rsid w:val="00463E9F"/>
    <w:rsid w:val="00470FBF"/>
    <w:rsid w:val="0047619E"/>
    <w:rsid w:val="004978CD"/>
    <w:rsid w:val="004B5081"/>
    <w:rsid w:val="004D0E19"/>
    <w:rsid w:val="004E60EF"/>
    <w:rsid w:val="004F18AD"/>
    <w:rsid w:val="0051196A"/>
    <w:rsid w:val="005121C9"/>
    <w:rsid w:val="005611F3"/>
    <w:rsid w:val="00571D30"/>
    <w:rsid w:val="0058384E"/>
    <w:rsid w:val="0058399B"/>
    <w:rsid w:val="0059076D"/>
    <w:rsid w:val="005C161C"/>
    <w:rsid w:val="005C1E1E"/>
    <w:rsid w:val="005C2957"/>
    <w:rsid w:val="005C5121"/>
    <w:rsid w:val="005E1426"/>
    <w:rsid w:val="006279AD"/>
    <w:rsid w:val="00643F8B"/>
    <w:rsid w:val="00644530"/>
    <w:rsid w:val="00657F85"/>
    <w:rsid w:val="00660146"/>
    <w:rsid w:val="00676457"/>
    <w:rsid w:val="00687485"/>
    <w:rsid w:val="006A2076"/>
    <w:rsid w:val="006E13B5"/>
    <w:rsid w:val="00720D07"/>
    <w:rsid w:val="00740971"/>
    <w:rsid w:val="00751F51"/>
    <w:rsid w:val="00764F7B"/>
    <w:rsid w:val="0079218E"/>
    <w:rsid w:val="007A7FB8"/>
    <w:rsid w:val="007B21F7"/>
    <w:rsid w:val="007C573C"/>
    <w:rsid w:val="007C7FCC"/>
    <w:rsid w:val="007D5E7F"/>
    <w:rsid w:val="007D74E4"/>
    <w:rsid w:val="007F42CA"/>
    <w:rsid w:val="007F7EBB"/>
    <w:rsid w:val="00823BDA"/>
    <w:rsid w:val="00825C7F"/>
    <w:rsid w:val="00857797"/>
    <w:rsid w:val="00861041"/>
    <w:rsid w:val="00862507"/>
    <w:rsid w:val="0086458F"/>
    <w:rsid w:val="00871E4B"/>
    <w:rsid w:val="00876EDD"/>
    <w:rsid w:val="008B1B6D"/>
    <w:rsid w:val="008D45AF"/>
    <w:rsid w:val="008F4CF2"/>
    <w:rsid w:val="008F5711"/>
    <w:rsid w:val="009113A4"/>
    <w:rsid w:val="0092221D"/>
    <w:rsid w:val="00924AF6"/>
    <w:rsid w:val="0093797A"/>
    <w:rsid w:val="00965313"/>
    <w:rsid w:val="009950A0"/>
    <w:rsid w:val="009B32E9"/>
    <w:rsid w:val="009C036B"/>
    <w:rsid w:val="009E6879"/>
    <w:rsid w:val="009E6DDE"/>
    <w:rsid w:val="009F461F"/>
    <w:rsid w:val="00A3665C"/>
    <w:rsid w:val="00A57CA2"/>
    <w:rsid w:val="00A70F73"/>
    <w:rsid w:val="00A73CC1"/>
    <w:rsid w:val="00AA1BD7"/>
    <w:rsid w:val="00AC5BFB"/>
    <w:rsid w:val="00B24E2D"/>
    <w:rsid w:val="00B37B0B"/>
    <w:rsid w:val="00B66983"/>
    <w:rsid w:val="00B74FE4"/>
    <w:rsid w:val="00B77A84"/>
    <w:rsid w:val="00BF2EAC"/>
    <w:rsid w:val="00C20EA7"/>
    <w:rsid w:val="00C2504A"/>
    <w:rsid w:val="00C409B4"/>
    <w:rsid w:val="00C4384B"/>
    <w:rsid w:val="00C56A9D"/>
    <w:rsid w:val="00C733E1"/>
    <w:rsid w:val="00C8004F"/>
    <w:rsid w:val="00C9625F"/>
    <w:rsid w:val="00CB486C"/>
    <w:rsid w:val="00CC5A93"/>
    <w:rsid w:val="00CC5AAE"/>
    <w:rsid w:val="00D00CA7"/>
    <w:rsid w:val="00D12C85"/>
    <w:rsid w:val="00D4403F"/>
    <w:rsid w:val="00D72DDC"/>
    <w:rsid w:val="00D75B30"/>
    <w:rsid w:val="00D77EC9"/>
    <w:rsid w:val="00D9072D"/>
    <w:rsid w:val="00DA370A"/>
    <w:rsid w:val="00DC79C5"/>
    <w:rsid w:val="00DD5D6E"/>
    <w:rsid w:val="00DE188F"/>
    <w:rsid w:val="00DF7000"/>
    <w:rsid w:val="00E37BD9"/>
    <w:rsid w:val="00E93D78"/>
    <w:rsid w:val="00EA3775"/>
    <w:rsid w:val="00EE5342"/>
    <w:rsid w:val="00EF019D"/>
    <w:rsid w:val="00F00A6C"/>
    <w:rsid w:val="00F16984"/>
    <w:rsid w:val="00F22601"/>
    <w:rsid w:val="00F249FE"/>
    <w:rsid w:val="00F32E3B"/>
    <w:rsid w:val="00F73269"/>
    <w:rsid w:val="00F958D4"/>
    <w:rsid w:val="00F959BB"/>
    <w:rsid w:val="00F97AD2"/>
    <w:rsid w:val="00FC51A3"/>
    <w:rsid w:val="00FE692C"/>
    <w:rsid w:val="00F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650598"/>
  <w15:docId w15:val="{DF9046AA-89A0-4CF2-9548-86B0FCBE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45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00A6C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461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F461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99"/>
    <w:rsid w:val="00E37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F00A6C"/>
    <w:rPr>
      <w:b/>
      <w:bCs/>
      <w:sz w:val="32"/>
      <w:szCs w:val="32"/>
    </w:rPr>
  </w:style>
  <w:style w:type="character" w:styleId="a6">
    <w:name w:val="Hyperlink"/>
    <w:rsid w:val="00F00A6C"/>
    <w:rPr>
      <w:color w:val="0000FF"/>
      <w:u w:val="single"/>
    </w:rPr>
  </w:style>
  <w:style w:type="character" w:styleId="a7">
    <w:name w:val="Strong"/>
    <w:uiPriority w:val="22"/>
    <w:qFormat/>
    <w:rsid w:val="00F00A6C"/>
    <w:rPr>
      <w:b/>
      <w:bCs/>
    </w:rPr>
  </w:style>
  <w:style w:type="character" w:customStyle="1" w:styleId="20">
    <w:name w:val="Заголовок 2 Знак"/>
    <w:basedOn w:val="a0"/>
    <w:link w:val="2"/>
    <w:rsid w:val="009F461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8">
    <w:name w:val="Body Text"/>
    <w:basedOn w:val="a"/>
    <w:link w:val="a9"/>
    <w:uiPriority w:val="1"/>
    <w:qFormat/>
    <w:rsid w:val="009F461F"/>
    <w:pPr>
      <w:widowControl w:val="0"/>
      <w:autoSpaceDE w:val="0"/>
      <w:autoSpaceDN w:val="0"/>
    </w:pPr>
    <w:rPr>
      <w:rFonts w:ascii="Open Sans" w:eastAsia="Open Sans" w:hAnsi="Open Sans" w:cs="Open Sans"/>
      <w:sz w:val="16"/>
      <w:szCs w:val="16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9F461F"/>
    <w:rPr>
      <w:rFonts w:ascii="Open Sans" w:eastAsia="Open Sans" w:hAnsi="Open Sans" w:cs="Open Sans"/>
      <w:sz w:val="16"/>
      <w:szCs w:val="16"/>
      <w:lang w:val="en-US" w:eastAsia="en-US"/>
    </w:rPr>
  </w:style>
  <w:style w:type="paragraph" w:styleId="aa">
    <w:name w:val="List Paragraph"/>
    <w:basedOn w:val="a"/>
    <w:uiPriority w:val="34"/>
    <w:qFormat/>
    <w:rsid w:val="009F461F"/>
    <w:pPr>
      <w:widowControl w:val="0"/>
      <w:autoSpaceDE w:val="0"/>
      <w:autoSpaceDN w:val="0"/>
    </w:pPr>
    <w:rPr>
      <w:rFonts w:ascii="Open Sans" w:eastAsia="Open Sans" w:hAnsi="Open Sans" w:cs="Open Sans"/>
      <w:sz w:val="22"/>
      <w:szCs w:val="22"/>
      <w:lang w:val="en-US" w:eastAsia="en-US"/>
    </w:rPr>
  </w:style>
  <w:style w:type="character" w:styleId="ab">
    <w:name w:val="footnote reference"/>
    <w:uiPriority w:val="99"/>
    <w:unhideWhenUsed/>
    <w:rsid w:val="009F461F"/>
    <w:rPr>
      <w:vertAlign w:val="superscript"/>
    </w:rPr>
  </w:style>
  <w:style w:type="character" w:customStyle="1" w:styleId="30">
    <w:name w:val="Заголовок 3 Знак"/>
    <w:basedOn w:val="a0"/>
    <w:link w:val="3"/>
    <w:semiHidden/>
    <w:rsid w:val="009F461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c">
    <w:name w:val="Balloon Text"/>
    <w:basedOn w:val="a"/>
    <w:link w:val="ad"/>
    <w:rsid w:val="00346EF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346EFC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0A180C"/>
    <w:rPr>
      <w:sz w:val="24"/>
      <w:szCs w:val="24"/>
    </w:rPr>
  </w:style>
  <w:style w:type="paragraph" w:styleId="af">
    <w:name w:val="footnote text"/>
    <w:basedOn w:val="a"/>
    <w:link w:val="af0"/>
    <w:semiHidden/>
    <w:unhideWhenUsed/>
    <w:rsid w:val="00DE188F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DE1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EF8A6-3DA6-49A1-B3AE-802856F5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менеджмента качества ОАО «Регистратор Р</vt:lpstr>
    </vt:vector>
  </TitlesOfParts>
  <Company>Hewlett-Packard Company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менеджмента качества ОАО «Регистратор Р</dc:title>
  <dc:subject/>
  <dc:creator>ZhAlex</dc:creator>
  <cp:keywords/>
  <cp:lastModifiedBy>Визиренко Евгений Юрьевич</cp:lastModifiedBy>
  <cp:revision>10</cp:revision>
  <cp:lastPrinted>2019-12-27T07:45:00Z</cp:lastPrinted>
  <dcterms:created xsi:type="dcterms:W3CDTF">2024-12-12T12:37:00Z</dcterms:created>
  <dcterms:modified xsi:type="dcterms:W3CDTF">2025-09-18T07:21:00Z</dcterms:modified>
</cp:coreProperties>
</file>